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keepNext w:val="true"/>
        <w:pageBreakBefore w:val="true"/>
        <w:numPr>
          <w:ilvl w:val="0"/>
          <w:numId w:val="1"/>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Общие положения</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3"/>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Политика сбора и обработки файлов cookie на сайте торговой марки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Таврия</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далее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Политика cookie) является общедоступным документом индивидуального предпринимателя Чиньковой Юлии Викторовны (далее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Оператор) и определяет, какие файлы cookie используются на сайте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https://tavria-rus.ru/</w:t>
        </w:r>
      </w:hyperlink>
      <w:r>
        <w:rPr>
          <w:rFonts w:ascii="Times New Roman" w:hAnsi="Times New Roman" w:cs="Times New Roman" w:eastAsia="Times New Roman"/>
          <w:color w:val="auto"/>
          <w:spacing w:val="0"/>
          <w:position w:val="0"/>
          <w:sz w:val="24"/>
          <w:shd w:fill="auto" w:val="clear"/>
        </w:rPr>
        <w:t xml:space="preserve"> (далее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Сайт), в каких целях и на каких правовых основаниях они обрабатываются, а также каким образом посетитель Сайта может ими управлять.</w:t>
      </w:r>
    </w:p>
    <w:p>
      <w:pPr>
        <w:numPr>
          <w:ilvl w:val="0"/>
          <w:numId w:val="3"/>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Политика cookie дополняет Политику оператора в отношении обработки персональных данных посетителей сайта торговой марки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Таврия</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далее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Политика обработки персональных данных) и детализирует положения её разделов 3, 5, 6, 8 и 9 в части использования файлов cookie и сервиса веб-аналитики Яндекс Метрика.</w:t>
      </w:r>
    </w:p>
    <w:p>
      <w:pPr>
        <w:numPr>
          <w:ilvl w:val="0"/>
          <w:numId w:val="3"/>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Политика cookie разработана в соответствии с требованиями:</w:t>
      </w:r>
    </w:p>
    <w:p>
      <w:pPr>
        <w:numPr>
          <w:ilvl w:val="0"/>
          <w:numId w:val="3"/>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Конституции Российской Федерации;</w:t>
      </w:r>
    </w:p>
    <w:p>
      <w:pPr>
        <w:numPr>
          <w:ilvl w:val="0"/>
          <w:numId w:val="3"/>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Федерального закона от 27.07.2006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152-</w:t>
      </w:r>
      <w:r>
        <w:rPr>
          <w:rFonts w:ascii="Times New Roman" w:hAnsi="Times New Roman" w:cs="Times New Roman" w:eastAsia="Times New Roman"/>
          <w:color w:val="auto"/>
          <w:spacing w:val="0"/>
          <w:position w:val="0"/>
          <w:sz w:val="24"/>
          <w:shd w:fill="auto" w:val="clear"/>
        </w:rPr>
        <w:t xml:space="preserve">ФЗ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 персональных данных</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далее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Федеральный закон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152-</w:t>
      </w:r>
      <w:r>
        <w:rPr>
          <w:rFonts w:ascii="Times New Roman" w:hAnsi="Times New Roman" w:cs="Times New Roman" w:eastAsia="Times New Roman"/>
          <w:color w:val="auto"/>
          <w:spacing w:val="0"/>
          <w:position w:val="0"/>
          <w:sz w:val="24"/>
          <w:shd w:fill="auto" w:val="clear"/>
        </w:rPr>
        <w:t xml:space="preserve">ФЗ);</w:t>
      </w:r>
    </w:p>
    <w:p>
      <w:pPr>
        <w:numPr>
          <w:ilvl w:val="0"/>
          <w:numId w:val="3"/>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Федерального закона от 27.07.2006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149-</w:t>
      </w:r>
      <w:r>
        <w:rPr>
          <w:rFonts w:ascii="Times New Roman" w:hAnsi="Times New Roman" w:cs="Times New Roman" w:eastAsia="Times New Roman"/>
          <w:color w:val="auto"/>
          <w:spacing w:val="0"/>
          <w:position w:val="0"/>
          <w:sz w:val="24"/>
          <w:shd w:fill="auto" w:val="clear"/>
        </w:rPr>
        <w:t xml:space="preserve">ФЗ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Об информации, информационных технологиях и о защите информации</w:t>
      </w:r>
      <w:r>
        <w:rPr>
          <w:rFonts w:ascii="Times New Roman" w:hAnsi="Times New Roman" w:cs="Times New Roman" w:eastAsia="Times New Roman"/>
          <w:color w:val="auto"/>
          <w:spacing w:val="0"/>
          <w:position w:val="0"/>
          <w:sz w:val="24"/>
          <w:shd w:fill="auto" w:val="clear"/>
        </w:rPr>
        <w:t xml:space="preserve">»;</w:t>
      </w:r>
    </w:p>
    <w:p>
      <w:pPr>
        <w:numPr>
          <w:ilvl w:val="0"/>
          <w:numId w:val="3"/>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других нормативных правовых актов, регулирующих отношения, связанные с обработкой персональных данных.</w:t>
      </w:r>
    </w:p>
    <w:p>
      <w:pPr>
        <w:numPr>
          <w:ilvl w:val="0"/>
          <w:numId w:val="3"/>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Термины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персональные данные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обработка персональных данных</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обезличивание персональных данных</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субъект персональных данных</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Сайт</w:t>
      </w:r>
      <w:r>
        <w:rPr>
          <w:rFonts w:ascii="Times New Roman" w:hAnsi="Times New Roman" w:cs="Times New Roman" w:eastAsia="Times New Roman"/>
          <w:color w:val="auto"/>
          <w:spacing w:val="0"/>
          <w:position w:val="0"/>
          <w:sz w:val="24"/>
          <w:shd w:fill="auto" w:val="clear"/>
        </w:rPr>
        <w:t xml:space="preserve">», «Cookie», «IP-</w:t>
      </w:r>
      <w:r>
        <w:rPr>
          <w:rFonts w:ascii="Times New Roman" w:hAnsi="Times New Roman" w:cs="Times New Roman" w:eastAsia="Times New Roman"/>
          <w:color w:val="auto"/>
          <w:spacing w:val="0"/>
          <w:position w:val="0"/>
          <w:sz w:val="24"/>
          <w:shd w:fill="auto" w:val="clear"/>
        </w:rPr>
        <w:t xml:space="preserve">адрес</w:t>
      </w:r>
      <w:r>
        <w:rPr>
          <w:rFonts w:ascii="Times New Roman" w:hAnsi="Times New Roman" w:cs="Times New Roman" w:eastAsia="Times New Roman"/>
          <w:color w:val="auto"/>
          <w:spacing w:val="0"/>
          <w:position w:val="0"/>
          <w:sz w:val="24"/>
          <w:shd w:fill="auto" w:val="clear"/>
        </w:rPr>
        <w:t xml:space="preserve">», «URL», «</w:t>
      </w:r>
      <w:r>
        <w:rPr>
          <w:rFonts w:ascii="Times New Roman" w:hAnsi="Times New Roman" w:cs="Times New Roman" w:eastAsia="Times New Roman"/>
          <w:color w:val="auto"/>
          <w:spacing w:val="0"/>
          <w:position w:val="0"/>
          <w:sz w:val="24"/>
          <w:shd w:fill="auto" w:val="clear"/>
        </w:rPr>
        <w:t xml:space="preserve">Реферер</w:t>
      </w:r>
      <w:r>
        <w:rPr>
          <w:rFonts w:ascii="Times New Roman" w:hAnsi="Times New Roman" w:cs="Times New Roman" w:eastAsia="Times New Roman"/>
          <w:color w:val="auto"/>
          <w:spacing w:val="0"/>
          <w:position w:val="0"/>
          <w:sz w:val="24"/>
          <w:shd w:fill="auto" w:val="clear"/>
        </w:rPr>
        <w:t xml:space="preserve">», «UTM-</w:t>
      </w:r>
      <w:r>
        <w:rPr>
          <w:rFonts w:ascii="Times New Roman" w:hAnsi="Times New Roman" w:cs="Times New Roman" w:eastAsia="Times New Roman"/>
          <w:color w:val="auto"/>
          <w:spacing w:val="0"/>
          <w:position w:val="0"/>
          <w:sz w:val="24"/>
          <w:shd w:fill="auto" w:val="clear"/>
        </w:rPr>
        <w:t xml:space="preserve">метки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Яндекс Метрика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используются в Политике cookie в значениях, установленных разделом 2 Политики обработки персональных данных.</w:t>
      </w:r>
    </w:p>
    <w:p>
      <w:pPr>
        <w:numPr>
          <w:ilvl w:val="0"/>
          <w:numId w:val="3"/>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части, не урегулированной Политикой cookie, применяются положения Политики обработки персональных данных.</w:t>
      </w:r>
    </w:p>
    <w:p>
      <w:pPr>
        <w:numPr>
          <w:ilvl w:val="0"/>
          <w:numId w:val="3"/>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Требования Политики cookie обязательны для всех работников Оператора и лиц, привлечённых к сопровождению и администрированию Сайта.</w:t>
      </w:r>
    </w:p>
    <w:p>
      <w:pPr>
        <w:numPr>
          <w:ilvl w:val="0"/>
          <w:numId w:val="3"/>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Политика cookie размещается на Сайте в открытом доступе. Ссылка на неё приводится в уведомлении о файлах cookie и в нижней части страниц Сайта рядом со ссылкой на Политику обработки персональных данных.</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numPr>
          <w:ilvl w:val="0"/>
          <w:numId w:val="5"/>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Основные понятия, используемые в настоящей Политике cookie</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Помимо понятий, определённых разделом 2 Политики обработки персональных данных, в Политике cookie используются следующие понятия:</w:t>
      </w:r>
    </w:p>
    <w:p>
      <w:pPr>
        <w:numPr>
          <w:ilvl w:val="0"/>
          <w:numId w:val="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Посетитель</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физическое лицо, осуществляющее доступ к Сайту; является субъектом персональных данных в значении Политики обработки персональных данных.</w:t>
      </w:r>
    </w:p>
    <w:p>
      <w:pPr>
        <w:numPr>
          <w:ilvl w:val="0"/>
          <w:numId w:val="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Сторонние cookie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файлы cookie, устанавливаемые на доменах сторонних сервисов, программный код которых размещён на Сайте. На Сайте используются только сторонние cookie ООО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ЯНДЕКС</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устанавливаемые сервисом Яндекс Метрика.</w:t>
      </w:r>
    </w:p>
    <w:p>
      <w:pPr>
        <w:numPr>
          <w:ilvl w:val="0"/>
          <w:numId w:val="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Счётчик Яндекс Метрики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программный код (JavaScript), размещённый на страницах Сайта, который собирает сведения о посещениях Сайта и передаёт их в сервис Яндекс Метрика.</w:t>
      </w:r>
    </w:p>
    <w:p>
      <w:pPr>
        <w:numPr>
          <w:ilvl w:val="0"/>
          <w:numId w:val="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Идентификатор cookie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уникальное значение, записываемое в файл cookie, которое позволяет отличить один браузер (устройство) от другого без установления личности посетителя.</w:t>
      </w:r>
    </w:p>
    <w:p>
      <w:pPr>
        <w:numPr>
          <w:ilvl w:val="0"/>
          <w:numId w:val="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Уведомление о cookie (баннер)</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окно, отображаемое посетителю при первом посещении Сайта, которое информирует об использовании файлов cookie и позволяет выбрать категории cookie, на использование которых посетитель даёт согласие.</w:t>
      </w:r>
    </w:p>
    <w:p>
      <w:pPr>
        <w:numPr>
          <w:ilvl w:val="0"/>
          <w:numId w:val="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Срок хранения cookie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период, в течение которого файл cookie сохраняется в браузере посетителя, если посетитель не удалит его раньше.</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numPr>
          <w:ilvl w:val="0"/>
          <w:numId w:val="10"/>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Цели использования файлов cookie</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1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Файлы cookie используются на Сайте для обеспечения его работы, а также для достижения цели, установленной пунктом 3.1 Политики обработки персональных данных,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анализа посещаемости и поведения посетителей для эффективной, безопасной работы Сайта и его оптимизации.</w:t>
      </w:r>
    </w:p>
    <w:p>
      <w:pPr>
        <w:numPr>
          <w:ilvl w:val="0"/>
          <w:numId w:val="1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 помощью файлов cookie Оператор решает следующие задачи:</w:t>
      </w:r>
    </w:p>
    <w:p>
      <w:pPr>
        <w:numPr>
          <w:ilvl w:val="0"/>
          <w:numId w:val="1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поддержание сеанса посетителя, корректное отображение страниц и сохранение выбора посетителя в уведомлении о cookie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 помощью технически необходимых cookie;</w:t>
      </w:r>
    </w:p>
    <w:p>
      <w:pPr>
        <w:numPr>
          <w:ilvl w:val="0"/>
          <w:numId w:val="1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запоминание настроек и предпочтений посетителя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 помощью функциональных cookie;</w:t>
      </w:r>
    </w:p>
    <w:p>
      <w:pPr>
        <w:numPr>
          <w:ilvl w:val="0"/>
          <w:numId w:val="1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анализ поведения посетителей и оценка удобства сценариев, совершенствование функциональных возможностей Сайта, обеспечение его технической стабильности и отказоустойчивости, защита Сайта от вредоносных и автоматизированных воздействий (задачи, указанные в п. 3.2 Политики обработки персональных данных)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 помощью аналитических cookie, в том числе cookie сервиса Яндекс Метрика.</w:t>
      </w:r>
    </w:p>
    <w:p>
      <w:pPr>
        <w:numPr>
          <w:ilvl w:val="0"/>
          <w:numId w:val="1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Сведения, полученные с помощью файлов cookie, используются Оператором в обезличенном и агрегированном виде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в форме статистических отчётов сервиса Яндекс Метрика.</w:t>
      </w:r>
    </w:p>
    <w:p>
      <w:pPr>
        <w:numPr>
          <w:ilvl w:val="0"/>
          <w:numId w:val="1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Оператор не использует файлы cookie для установления личности посетителя, показа таргетированной рекламы, ретаргетинга, построения рекламных профилей и прямого маркетинга. Рекламные (маркетинговые) cookie на Сайте не используются.</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numPr>
          <w:ilvl w:val="0"/>
          <w:numId w:val="14"/>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Категории файлов cookie, используемых на Сайте</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1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 Сайте используются категории файлов cookie, предусмотренные пунктом 6.2 Политики обработки персональных данных:</w:t>
      </w:r>
    </w:p>
    <w:p>
      <w:pPr>
        <w:numPr>
          <w:ilvl w:val="0"/>
          <w:numId w:val="1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Технически необходимые cookie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сессионные cookie, указанные в п. 6.2 Политики обработки персональных данных, а также cookie, в котором хранится выбор посетителя в уведомлении о cookie. Обеспечивают работу Сайта: поддерживают сеанс посетителя и корректное отображение контента. Сессионные cookie удаляются при закрытии браузера; cookie с выбором посетителя сохраняется в течение срока, указанного в Приложении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 Политике cookie, чтобы не запрашивать выбор при каждом посещении. Эти cookie не позволяют установить личность посетителя.</w:t>
      </w:r>
    </w:p>
    <w:p>
      <w:pPr>
        <w:numPr>
          <w:ilvl w:val="0"/>
          <w:numId w:val="1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Функциональные cookie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позволяют Сайту запоминать выбранные посетителем настройки (например, регион, размер шрифта, параметры отображения). Не являются обязательными для работы Сайта.</w:t>
      </w:r>
    </w:p>
    <w:p>
      <w:pPr>
        <w:numPr>
          <w:ilvl w:val="0"/>
          <w:numId w:val="1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Аналитические cookie</w:t>
      </w:r>
      <w:r>
        <w:rPr>
          <w:rFonts w:ascii="Times New Roman" w:hAnsi="Times New Roman" w:cs="Times New Roman" w:eastAsia="Times New Roman"/>
          <w:color w:val="auto"/>
          <w:spacing w:val="0"/>
          <w:position w:val="0"/>
          <w:sz w:val="24"/>
          <w:shd w:fill="auto" w:val="clear"/>
        </w:rPr>
        <w:t xml:space="preserve"> (в том числе cookie сервиса Яндекс Метрика)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используются для анализа посещаемости, оценки удобства сценариев, совершенствования функционала Сайта и обеспечения его технической стабильности. Собирают обезличенные технические и поведенческие данные и не позволяют прямо определить посетителя.</w:t>
      </w:r>
    </w:p>
    <w:p>
      <w:pPr>
        <w:numPr>
          <w:ilvl w:val="0"/>
          <w:numId w:val="1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Технически необходимые cookie устанавливаются при каждом посещении Сайта без согласия посетителя, поскольку без них Сайт не может работать корректно. Отключить их в уведомлении о cookie нельзя; заблокировать их можно только в настройках браузера, что может нарушить работу Сайта.</w:t>
      </w:r>
    </w:p>
    <w:p>
      <w:pPr>
        <w:numPr>
          <w:ilvl w:val="0"/>
          <w:numId w:val="1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Функциональные и аналитические cookie устанавливаются только после получения согласия посетителя в порядке, установленном разделом 7 Политики cookie. До получения согласия счётчик Яндекс Метрики на Сайте не запускается, и данные в сервис Яндекс Метрика не передаются.</w:t>
      </w:r>
    </w:p>
    <w:p>
      <w:pPr>
        <w:numPr>
          <w:ilvl w:val="0"/>
          <w:numId w:val="1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Если Оператор примет решение использовать рекламные (маркетинговые) cookie или подключить на Сайте иные сторонние сервисы, он до начала их использования внесёт изменения в Политику cookie и Политику обработки персональных данных и получит отдельное согласие посетителей.</w:t>
      </w:r>
    </w:p>
    <w:p>
      <w:pPr>
        <w:numPr>
          <w:ilvl w:val="0"/>
          <w:numId w:val="1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Перечень файлов cookie с указанием наименования, поставщика и назначения приведён в Приложении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 Политике cookie.</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numPr>
          <w:ilvl w:val="0"/>
          <w:numId w:val="18"/>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Сведения, обрабатываемые с использованием файлов cookie</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20"/>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 использованием аналитических cookie и счётчика Яндекс Метрики обрабатываются технические и поведенческие данные, перечисленные в п. 6.3 Политики обработки персональных данных и в разделе 1 Согласия на обработку персональных данных посетителя сайта торговой марки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Таврия</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Приложение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 Политике обработки персональных данных), в том числе: IP-адрес, идентификаторы cookie (в том числе ym_uid, идентификатор сессии), URL просматриваемых страниц, реферер, UTM-метки, тип и версия браузера и операционной системы, сведения об устройстве и разрешение экрана, часовой пояс, язык браузера, идентификатор cookie, события взаимодействия со страницами (просмотры, клики, прокрутка страницы, JavaScript-события), время на Сайте и глубина просмотра.</w:t>
      </w:r>
    </w:p>
    <w:p>
      <w:pPr>
        <w:numPr>
          <w:ilvl w:val="0"/>
          <w:numId w:val="20"/>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 настройках счётчика Яндекс Метрики включено обезличивание IP-адреса: полный IP-адрес посетителя не сохраняется (п. 6.4 Политики обработки персональных данных).</w:t>
      </w:r>
    </w:p>
    <w:p>
      <w:pPr>
        <w:numPr>
          <w:ilvl w:val="0"/>
          <w:numId w:val="20"/>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 использованием файлов cookie не собираются фамилия, имя, отчество, номер телефона, адрес электронной почты и иные сведения, позволяющие прямо определить посетителя, а также специальные категории персональных данных и биометрические персональные данные.</w:t>
      </w:r>
    </w:p>
    <w:p>
      <w:pPr>
        <w:numPr>
          <w:ilvl w:val="0"/>
          <w:numId w:val="20"/>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Оператор не сопоставляет данные, полученные с помощью файлов cookie, с иными сведениями в целях установления личности посетителя.</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numPr>
          <w:ilvl w:val="0"/>
          <w:numId w:val="22"/>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Правовые основания использования файлов cookie</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24"/>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Правовые основания обработки данных с использованием файлов cookie определены разделом 5 Политики обработки персональных данных и применяются следующим образом:</w:t>
      </w:r>
    </w:p>
    <w:p>
      <w:pPr>
        <w:numPr>
          <w:ilvl w:val="0"/>
          <w:numId w:val="24"/>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для технически необходимых cookie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законный интерес Оператора в обеспечении работоспособности и безопасности Сайта (п. 7 ч. 1 ст. 6 Федерального закона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152-</w:t>
      </w:r>
      <w:r>
        <w:rPr>
          <w:rFonts w:ascii="Times New Roman" w:hAnsi="Times New Roman" w:cs="Times New Roman" w:eastAsia="Times New Roman"/>
          <w:color w:val="auto"/>
          <w:spacing w:val="0"/>
          <w:position w:val="0"/>
          <w:sz w:val="24"/>
          <w:shd w:fill="auto" w:val="clear"/>
        </w:rPr>
        <w:t xml:space="preserve">ФЗ) при условии, что при этом не нарушаются права и свободы посетителя;</w:t>
      </w:r>
    </w:p>
    <w:p>
      <w:pPr>
        <w:numPr>
          <w:ilvl w:val="0"/>
          <w:numId w:val="24"/>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для функциональных и аналитических cookie, включая данные, передаваемые в сервис Яндекс Метрика,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согласие посетителя (п. 1 ч. 1 ст. 6 Федерального закона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152-</w:t>
      </w:r>
      <w:r>
        <w:rPr>
          <w:rFonts w:ascii="Times New Roman" w:hAnsi="Times New Roman" w:cs="Times New Roman" w:eastAsia="Times New Roman"/>
          <w:color w:val="auto"/>
          <w:spacing w:val="0"/>
          <w:position w:val="0"/>
          <w:sz w:val="24"/>
          <w:shd w:fill="auto" w:val="clear"/>
        </w:rPr>
        <w:t xml:space="preserve">ФЗ), предоставленное по форме Приложения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 Политике обработки персональных данных.</w:t>
      </w:r>
    </w:p>
    <w:p>
      <w:pPr>
        <w:numPr>
          <w:ilvl w:val="0"/>
          <w:numId w:val="24"/>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Согласие на обработку персональных данных оформляется отдельно от Политики cookie и иных документов в соответствии с ч. 1 ст. 9 Федерального закона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152-</w:t>
      </w:r>
      <w:r>
        <w:rPr>
          <w:rFonts w:ascii="Times New Roman" w:hAnsi="Times New Roman" w:cs="Times New Roman" w:eastAsia="Times New Roman"/>
          <w:color w:val="auto"/>
          <w:spacing w:val="0"/>
          <w:position w:val="0"/>
          <w:sz w:val="24"/>
          <w:shd w:fill="auto" w:val="clear"/>
        </w:rPr>
        <w:t xml:space="preserve">ФЗ. Ознакомление с Политикой cookie само по себе не является согласием на обработку персональных данных.</w:t>
      </w:r>
    </w:p>
    <w:p>
      <w:pPr>
        <w:numPr>
          <w:ilvl w:val="0"/>
          <w:numId w:val="24"/>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Обработка данных в сервисе Яндекс Метрика осуществляется ООО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ЯНДЕКС</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 поручению Оператора (ч. 3 ст. 6 Федерального закона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152-</w:t>
      </w:r>
      <w:r>
        <w:rPr>
          <w:rFonts w:ascii="Times New Roman" w:hAnsi="Times New Roman" w:cs="Times New Roman" w:eastAsia="Times New Roman"/>
          <w:color w:val="auto"/>
          <w:spacing w:val="0"/>
          <w:position w:val="0"/>
          <w:sz w:val="24"/>
          <w:shd w:fill="auto" w:val="clear"/>
        </w:rPr>
        <w:t xml:space="preserve">ФЗ) на условиях, указанных в п. 5.3 Политики обработки персональных данных.</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numPr>
          <w:ilvl w:val="0"/>
          <w:numId w:val="26"/>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Порядок получения согласия на использование файлов cookie</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2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При первом посещении Сайта посетителю отображается уведомление о cookie. Рекомендуемый текст уведомления приведён в Приложении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2 </w:t>
      </w:r>
      <w:r>
        <w:rPr>
          <w:rFonts w:ascii="Times New Roman" w:hAnsi="Times New Roman" w:cs="Times New Roman" w:eastAsia="Times New Roman"/>
          <w:color w:val="auto"/>
          <w:spacing w:val="0"/>
          <w:position w:val="0"/>
          <w:sz w:val="24"/>
          <w:shd w:fill="auto" w:val="clear"/>
        </w:rPr>
        <w:t xml:space="preserve">к Политике cookie.</w:t>
      </w:r>
    </w:p>
    <w:p>
      <w:pPr>
        <w:numPr>
          <w:ilvl w:val="0"/>
          <w:numId w:val="2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До того как посетитель сделает выбор в уведомлении о cookie, на Сайте устанавливаются только технически необходимые cookie.</w:t>
      </w:r>
    </w:p>
    <w:p>
      <w:pPr>
        <w:numPr>
          <w:ilvl w:val="0"/>
          <w:numId w:val="2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Уведомление о cookie содержит:</w:t>
      </w:r>
    </w:p>
    <w:p>
      <w:pPr>
        <w:numPr>
          <w:ilvl w:val="0"/>
          <w:numId w:val="2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сведения об использовании на Сайте файлов cookie и о целях их использования;</w:t>
      </w:r>
    </w:p>
    <w:p>
      <w:pPr>
        <w:numPr>
          <w:ilvl w:val="0"/>
          <w:numId w:val="2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ссылки на Политику cookie, Политику обработки персональных данных и текст Согласия на обработку персональных данных;</w:t>
      </w:r>
    </w:p>
    <w:p>
      <w:pPr>
        <w:numPr>
          <w:ilvl w:val="0"/>
          <w:numId w:val="2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перечень категорий cookie с полями для отметки (чекбоксами): отметка напротив технически необходимых cookie установлена и не снимается, отметки напротив функциональных и аналитических cookie по умолчанию не проставлены;</w:t>
      </w:r>
    </w:p>
    <w:p>
      <w:pPr>
        <w:numPr>
          <w:ilvl w:val="0"/>
          <w:numId w:val="2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кнопку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Согласен</w:t>
      </w:r>
      <w:r>
        <w:rPr>
          <w:rFonts w:ascii="Times New Roman" w:hAnsi="Times New Roman" w:cs="Times New Roman" w:eastAsia="Times New Roman"/>
          <w:color w:val="auto"/>
          <w:spacing w:val="0"/>
          <w:position w:val="0"/>
          <w:sz w:val="24"/>
          <w:shd w:fill="auto" w:val="clear"/>
        </w:rPr>
        <w:t xml:space="preserve">».</w:t>
      </w:r>
    </w:p>
    <w:p>
      <w:pPr>
        <w:numPr>
          <w:ilvl w:val="0"/>
          <w:numId w:val="2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Посетитель отмечает категории cookie, на использование которых он даёт согласие, и нажимает кнопку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Согласен</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Согласие считается предоставленным только в отношении отмеченных категорий (п. 6.5 Политики обработки персональных данных, раздел 7 Приложения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 ней).</w:t>
      </w:r>
    </w:p>
    <w:p>
      <w:pPr>
        <w:numPr>
          <w:ilvl w:val="0"/>
          <w:numId w:val="2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Если посетитель не отметил ни одной необязательной категории, закрыл уведомление или продолжил пользоваться Сайтом без выбора, согласие считается не предоставленным: функциональные и аналитические cookie не устанавливаются, данные в сервис Яндекс Метрика не передаются. Молчание или бездействие посетителя согласием не является.</w:t>
      </w:r>
    </w:p>
    <w:p>
      <w:pPr>
        <w:numPr>
          <w:ilvl w:val="0"/>
          <w:numId w:val="2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Факт предоставления согласия подтверждается записью в журнале событий Сайта с указанием даты и времени предоставления согласия, выбранных категорий cookie и идентификатора cookie (сессии) посетителя.</w:t>
      </w:r>
    </w:p>
    <w:p>
      <w:pPr>
        <w:numPr>
          <w:ilvl w:val="0"/>
          <w:numId w:val="2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Выбор посетителя сохраняется в технически необходимом cookie на срок, указанный в Приложении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 Политике cookie. Уведомление о cookie отображается повторно по истечении этого срока, после удаления посетителем файлов cookie, а также при изменении состава используемых категорий cookie или сторонних сервисов.</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numPr>
          <w:ilvl w:val="0"/>
          <w:numId w:val="30"/>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Отказ от файлов cookie и отзыв согласия</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3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Посетитель вправе в любой момент отозвать согласие на использование функциональных и аналитических cookie, направив письменное заявление на адрес электронной почты Оператора: info@tavria-rus.ru (раздел 6 Приложения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 Политике обработки персональных данных).</w:t>
      </w:r>
    </w:p>
    <w:p>
      <w:pPr>
        <w:numPr>
          <w:ilvl w:val="0"/>
          <w:numId w:val="3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Кроме того, посетитель может самостоятельно отказаться от функциональных и аналитических cookie, в том числе от передачи данных в сервис Яндекс Метрика (п. 6.6 Политики обработки персональных данных):</w:t>
      </w:r>
    </w:p>
    <w:p>
      <w:pPr>
        <w:numPr>
          <w:ilvl w:val="0"/>
          <w:numId w:val="3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удалить файлы cookie Сайта в настройках браузера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при следующем посещении Сайта уведомление о cookie будет показано повторно, и посетитель сможет сделать новый выбор;</w:t>
      </w:r>
    </w:p>
    <w:p>
      <w:pPr>
        <w:numPr>
          <w:ilvl w:val="0"/>
          <w:numId w:val="3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запретить или ограничить сохранение файлов cookie в настройках браузера (для всех сайтов или только для Сайта) либо использовать режим приватного просмотра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инкогнито</w:t>
      </w:r>
      <w:r>
        <w:rPr>
          <w:rFonts w:ascii="Times New Roman" w:hAnsi="Times New Roman" w:cs="Times New Roman" w:eastAsia="Times New Roman"/>
          <w:color w:val="auto"/>
          <w:spacing w:val="0"/>
          <w:position w:val="0"/>
          <w:sz w:val="24"/>
          <w:shd w:fill="auto" w:val="clear"/>
        </w:rPr>
        <w:t xml:space="preserve">»);</w:t>
      </w:r>
    </w:p>
    <w:p>
      <w:pPr>
        <w:numPr>
          <w:ilvl w:val="0"/>
          <w:numId w:val="3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установить расширение для браузера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Блокировщик Яндекс Метрики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предоставляемое ООО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ЯНДЕКС</w:t>
      </w:r>
      <w:r>
        <w:rPr>
          <w:rFonts w:ascii="Times New Roman" w:hAnsi="Times New Roman" w:cs="Times New Roman" w:eastAsia="Times New Roman"/>
          <w:color w:val="auto"/>
          <w:spacing w:val="0"/>
          <w:position w:val="0"/>
          <w:sz w:val="24"/>
          <w:shd w:fill="auto" w:val="clear"/>
        </w:rPr>
        <w:t xml:space="preserve">»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https://yandex.ru/support/metrica/ru/general/opt-out</w:t>
        </w:r>
      </w:hyperlink>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которое запрещает передачу данных в сервис Яндекс Метрика на всех сайтах.</w:t>
      </w:r>
    </w:p>
    <w:p>
      <w:pPr>
        <w:numPr>
          <w:ilvl w:val="0"/>
          <w:numId w:val="3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Настройки файлов cookie находятся в разделе браузера, отвечающем за конфиденциальность (например,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Настройки</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Конфиденциальность и безопасность</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Файлы cookie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Точный порядок действий зависит от браузера и его версии и приводится в справке разработчика браузера.</w:t>
      </w:r>
    </w:p>
    <w:p>
      <w:pPr>
        <w:numPr>
          <w:ilvl w:val="0"/>
          <w:numId w:val="3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При получении отзыва согласия Оператор прекращает обработку данных, для которой требовалось согласие, и уничтожает их в срок, не превышающий 30 (тридцати) дней с даты поступления отзыва, если иное не предусмотрено законодательством Российской Федерации (ч. 5 ст. 21 Федерального закона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152-</w:t>
      </w:r>
      <w:r>
        <w:rPr>
          <w:rFonts w:ascii="Times New Roman" w:hAnsi="Times New Roman" w:cs="Times New Roman" w:eastAsia="Times New Roman"/>
          <w:color w:val="auto"/>
          <w:spacing w:val="0"/>
          <w:position w:val="0"/>
          <w:sz w:val="24"/>
          <w:shd w:fill="auto" w:val="clear"/>
        </w:rPr>
        <w:t xml:space="preserve">ФЗ, раздел 6 Приложения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 Политике обработки персональных данных).</w:t>
      </w:r>
    </w:p>
    <w:p>
      <w:pPr>
        <w:numPr>
          <w:ilvl w:val="0"/>
          <w:numId w:val="32"/>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Отказ от функциональных и аналитических cookie не влияет на базовую работоспособность Сайта, но может ограничить отдельные функции (например, сохранение настроек). Блокирование технически необходимых cookie в настройках браузера может привести к некорректной работе Сайта.</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numPr>
          <w:ilvl w:val="0"/>
          <w:numId w:val="34"/>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Передача данных третьим лицам</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3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Данные, собираемые с помощью функциональных и аналитических cookie и счётчика Яндекс Метрики, передаются ООО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ЯНДЕКС</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ИНН 7736207543, ОГРН 1027700229193, адрес: 119021, г. Москва, ул. Льва Толстого, д. 16), осуществляющему их обработку по поручению Оператора в рамках сервиса Яндекс Метрика (раздел 8 Политики обработки персональных данных, раздел 4 Приложения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 ней).</w:t>
      </w:r>
    </w:p>
    <w:p>
      <w:pPr>
        <w:numPr>
          <w:ilvl w:val="0"/>
          <w:numId w:val="3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Сторонние cookie сервиса Яндекс Метрика устанавливаются на доменах ООО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ЯНДЕКС</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Полученные с их помощью данные обрабатываются ООО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ЯНДЕКС</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 поручению Оператора исключительно для оказания Оператору услуг сервиса Яндекс Метрика на условиях Условий использования сервиса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auto" w:val="clear"/>
          </w:rPr>
          <w:t xml:space="preserve">https://yandex.ru/legal/metrica_termsofuse/ru/</w:t>
        </w:r>
      </w:hyperlink>
      <w:r>
        <w:rPr>
          <w:rFonts w:ascii="Times New Roman" w:hAnsi="Times New Roman" w:cs="Times New Roman" w:eastAsia="Times New Roman"/>
          <w:color w:val="auto"/>
          <w:spacing w:val="0"/>
          <w:position w:val="0"/>
          <w:sz w:val="24"/>
          <w:shd w:fill="auto" w:val="clear"/>
        </w:rPr>
        <w:t xml:space="preserve">).</w:t>
      </w:r>
    </w:p>
    <w:p>
      <w:pPr>
        <w:numPr>
          <w:ilvl w:val="0"/>
          <w:numId w:val="3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Данные, получаемые с помощью технически необходимых cookie, третьим лицам не передаются. Иным третьим лицам, помимо указанного в п. 9.1 Политики cookie, данные, полученные с использованием файлов cookie, передаются только в случаях, предусмотренных законодательством Российской Федерации (п. 8.4 Политики обработки персональных данных).</w:t>
      </w:r>
    </w:p>
    <w:p>
      <w:pPr>
        <w:numPr>
          <w:ilvl w:val="0"/>
          <w:numId w:val="36"/>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Данные обрабатываются на серверах, расположенных на территории Российской Федерации; трансграничная передача данных не осуществляется (п. 9.4 Политики обработки персональных данных).</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numPr>
          <w:ilvl w:val="0"/>
          <w:numId w:val="38"/>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Сроки хранения файлов cookie и полученных данных</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40"/>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Срок хранения каждого файла cookie в браузере посетителя указан в Приложении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 </w:t>
      </w:r>
      <w:r>
        <w:rPr>
          <w:rFonts w:ascii="Times New Roman" w:hAnsi="Times New Roman" w:cs="Times New Roman" w:eastAsia="Times New Roman"/>
          <w:color w:val="auto"/>
          <w:spacing w:val="0"/>
          <w:position w:val="0"/>
          <w:sz w:val="24"/>
          <w:shd w:fill="auto" w:val="clear"/>
        </w:rPr>
        <w:t xml:space="preserve">к Политике cookie. Cookie со сроком хранения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до закрытия браузера</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удаляются автоматически по окончании сеанса, остальные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по истечении срока хранения или при их удалении посетителем.</w:t>
      </w:r>
    </w:p>
    <w:p>
      <w:pPr>
        <w:numPr>
          <w:ilvl w:val="0"/>
          <w:numId w:val="40"/>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Данные, полученные с использованием файлов cookie, обрабатываются в течение срока, необходимого для достижения целей, указанных в разделе 3 Политики cookie, но не дольше срока действия согласия посетителя, если обработка осуществляется на основании согласия. При наступлении оснований для прекращения обработки данные уничтожаются или обезличиваются в порядке и сроки, установленные разделом 9 Политики обработки персональных данных.</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numPr>
          <w:ilvl w:val="0"/>
          <w:numId w:val="42"/>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Права посетителя</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44"/>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Посетитель обладает правами субъекта персональных данных, предусмотренными Федеральным законом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152-</w:t>
      </w:r>
      <w:r>
        <w:rPr>
          <w:rFonts w:ascii="Times New Roman" w:hAnsi="Times New Roman" w:cs="Times New Roman" w:eastAsia="Times New Roman"/>
          <w:color w:val="auto"/>
          <w:spacing w:val="0"/>
          <w:position w:val="0"/>
          <w:sz w:val="24"/>
          <w:shd w:fill="auto" w:val="clear"/>
        </w:rPr>
        <w:t xml:space="preserve">ФЗ и разделом 7 Политики обработки персональных данных, в том числе правом получать сведения об обработке его данных, требовать их уточнения, блокирования или уничтожения, а также отозвать согласие на обработку.</w:t>
      </w:r>
    </w:p>
    <w:p>
      <w:pPr>
        <w:numPr>
          <w:ilvl w:val="0"/>
          <w:numId w:val="44"/>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Вопросы, запросы и обращения, связанные с использованием файлов cookie на Сайте, направляются Оператору по адресу электронной почты info@tavria-rus.ru. Оператор рассматривает обращения в сроки, установленные ст. 20 и 21 Федерального закона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152-</w:t>
      </w:r>
      <w:r>
        <w:rPr>
          <w:rFonts w:ascii="Times New Roman" w:hAnsi="Times New Roman" w:cs="Times New Roman" w:eastAsia="Times New Roman"/>
          <w:color w:val="auto"/>
          <w:spacing w:val="0"/>
          <w:position w:val="0"/>
          <w:sz w:val="24"/>
          <w:shd w:fill="auto" w:val="clear"/>
        </w:rPr>
        <w:t xml:space="preserve">ФЗ.</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numPr>
          <w:ilvl w:val="0"/>
          <w:numId w:val="46"/>
        </w:num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Заключительные положения</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numPr>
          <w:ilvl w:val="0"/>
          <w:numId w:val="4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Политика cookie вступает в действие с момента её утверждения.</w:t>
      </w:r>
    </w:p>
    <w:p>
      <w:pPr>
        <w:numPr>
          <w:ilvl w:val="0"/>
          <w:numId w:val="4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Оператор вправе вносить изменения в Политику cookie в одностороннем порядке. Новая редакция публикуется на Сайте и действует с даты публикации.</w:t>
      </w:r>
    </w:p>
    <w:p>
      <w:pPr>
        <w:numPr>
          <w:ilvl w:val="0"/>
          <w:numId w:val="4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Политика cookie актуализируется при изменении Политики обработки персональных данных, законодательства Российской Федерации, состава используемых файлов cookie или сторонних сервисов. При подключении новых категорий cookie или сервисов, требующих согласия, согласие посетителей запрашивается повторно через уведомление о cookie.</w:t>
      </w:r>
    </w:p>
    <w:p>
      <w:pPr>
        <w:numPr>
          <w:ilvl w:val="0"/>
          <w:numId w:val="48"/>
        </w:num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Вопросы, не урегулированные Политикой cookie, регулируются Политикой обработки персональных данных, законодательством Российской Федерации и иными локальными нормативными актами Оператора.</w:t>
      </w:r>
    </w:p>
    <w:p>
      <w:pPr>
        <w:pageBreakBefore w:val="true"/>
        <w:spacing w:before="0" w:after="0" w:line="240"/>
        <w:ind w:right="0" w:left="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Приложение </w:t>
      </w:r>
      <w:r>
        <w:rPr>
          <w:rFonts w:ascii="Segoe UI Symbol" w:hAnsi="Segoe UI Symbol" w:cs="Segoe UI Symbol" w:eastAsia="Segoe UI Symbol"/>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1</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keepNext w:val="true"/>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Перечень файлов cookie, используемых на Сайте</w:t>
      </w:r>
    </w:p>
    <w:p>
      <w:pPr>
        <w:keepNext w:val="true"/>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tabs>
          <w:tab w:val="left" w:pos="1134" w:leader="none"/>
          <w:tab w:val="left" w:pos="1276" w:leader="none"/>
          <w:tab w:val="left" w:pos="1418" w:leader="none"/>
        </w:tabs>
        <w:spacing w:before="0" w:after="0" w:line="240"/>
        <w:ind w:right="0" w:left="0" w:firstLine="709"/>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Перечень составлен по состоянию на дату утверждения Политики cookie. Сведения о cookie сервиса Яндекс Метрика приведены по данным справки сервиса (</w:t>
      </w:r>
      <w:hyperlink xmlns:r="http://schemas.openxmlformats.org/officeDocument/2006/relationships" r:id="docRId3">
        <w:r>
          <w:rPr>
            <w:rFonts w:ascii="Times New Roman" w:hAnsi="Times New Roman" w:cs="Times New Roman" w:eastAsia="Times New Roman"/>
            <w:color w:val="0000FF"/>
            <w:spacing w:val="0"/>
            <w:position w:val="0"/>
            <w:sz w:val="24"/>
            <w:u w:val="single"/>
            <w:shd w:fill="auto" w:val="clear"/>
          </w:rPr>
          <w:t xml:space="preserve">https://yandex.ru/support/metrica/ru/general/cookie-usage</w:t>
        </w:r>
      </w:hyperlink>
      <w:r>
        <w:rPr>
          <w:rFonts w:ascii="Times New Roman" w:hAnsi="Times New Roman" w:cs="Times New Roman" w:eastAsia="Times New Roman"/>
          <w:color w:val="auto"/>
          <w:spacing w:val="0"/>
          <w:position w:val="0"/>
          <w:sz w:val="24"/>
          <w:shd w:fill="auto" w:val="clear"/>
        </w:rPr>
        <w:t xml:space="preserve">); ООО </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ЯНДЕКС</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может изменять их состав. </w:t>
      </w:r>
    </w:p>
    <w:p>
      <w:pPr>
        <w:tabs>
          <w:tab w:val="left" w:pos="1134" w:leader="none"/>
          <w:tab w:val="left" w:pos="1276" w:leader="none"/>
          <w:tab w:val="left" w:pos="1418"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tbl>
      <w:tblPr/>
      <w:tblGrid>
        <w:gridCol w:w="541"/>
        <w:gridCol w:w="2565"/>
        <w:gridCol w:w="2363"/>
        <w:gridCol w:w="4726"/>
      </w:tblGrid>
      <w:tr>
        <w:trPr>
          <w:trHeight w:val="1" w:hRule="atLeast"/>
          <w:jc w:val="left"/>
          <w:cantSplit w:val="1"/>
        </w:trPr>
        <w:tc>
          <w:tcPr>
            <w:tcW w:w="541" w:type="dxa"/>
            <w:tcBorders>
              <w:top w:val="single" w:color="000000" w:sz="4"/>
              <w:left w:val="single" w:color="000000" w:sz="4"/>
              <w:bottom w:val="single" w:color="000000" w:sz="4"/>
              <w:right w:val="single" w:color="000000" w:sz="4"/>
            </w:tcBorders>
            <w:shd w:color="auto" w:fill="d9d9d9"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Segoe UI Symbol" w:hAnsi="Segoe UI Symbol" w:cs="Segoe UI Symbol" w:eastAsia="Segoe UI Symbol"/>
                <w:b/>
                <w:color w:val="auto"/>
                <w:spacing w:val="0"/>
                <w:position w:val="0"/>
                <w:sz w:val="20"/>
                <w:shd w:fill="auto" w:val="clear"/>
              </w:rPr>
              <w:t xml:space="preserve">№</w:t>
            </w:r>
          </w:p>
        </w:tc>
        <w:tc>
          <w:tcPr>
            <w:tcW w:w="2565" w:type="dxa"/>
            <w:tcBorders>
              <w:top w:val="single" w:color="000000" w:sz="4"/>
              <w:left w:val="single" w:color="000000" w:sz="4"/>
              <w:bottom w:val="single" w:color="000000" w:sz="4"/>
              <w:right w:val="single" w:color="000000" w:sz="4"/>
            </w:tcBorders>
            <w:shd w:color="auto" w:fill="d9d9d9"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Наименование cookie</w:t>
            </w:r>
          </w:p>
        </w:tc>
        <w:tc>
          <w:tcPr>
            <w:tcW w:w="2363" w:type="dxa"/>
            <w:tcBorders>
              <w:top w:val="single" w:color="000000" w:sz="4"/>
              <w:left w:val="single" w:color="000000" w:sz="4"/>
              <w:bottom w:val="single" w:color="000000" w:sz="4"/>
              <w:right w:val="single" w:color="000000" w:sz="4"/>
            </w:tcBorders>
            <w:shd w:color="auto" w:fill="d9d9d9"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Поставщик (домен)</w:t>
            </w:r>
          </w:p>
        </w:tc>
        <w:tc>
          <w:tcPr>
            <w:tcW w:w="4726" w:type="dxa"/>
            <w:tcBorders>
              <w:top w:val="single" w:color="000000" w:sz="4"/>
              <w:left w:val="single" w:color="000000" w:sz="4"/>
              <w:bottom w:val="single" w:color="000000" w:sz="4"/>
              <w:right w:val="single" w:color="000000" w:sz="4"/>
            </w:tcBorders>
            <w:shd w:color="auto" w:fill="d9d9d9"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Назначение</w:t>
            </w:r>
          </w:p>
        </w:tc>
      </w:tr>
      <w:tr>
        <w:trPr>
          <w:trHeight w:val="1" w:hRule="atLeast"/>
          <w:jc w:val="left"/>
        </w:trPr>
        <w:tc>
          <w:tcPr>
            <w:tcW w:w="10195" w:type="dxa"/>
            <w:gridSpan w:val="4"/>
            <w:tcBorders>
              <w:top w:val="single" w:color="000000" w:sz="4"/>
              <w:left w:val="single" w:color="000000" w:sz="4"/>
              <w:bottom w:val="single" w:color="000000" w:sz="4"/>
              <w:right w:val="single" w:color="000000" w:sz="4"/>
            </w:tcBorders>
            <w:shd w:color="auto" w:fill="f2f2f2"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Аналитические cookie сервиса Яндекс Метрика на домене Сайта </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0"/>
                <w:shd w:fill="auto" w:val="clear"/>
              </w:rPr>
              <w:t xml:space="preserve"> </w:t>
            </w:r>
            <w:r>
              <w:rPr>
                <w:rFonts w:ascii="Times New Roman" w:hAnsi="Times New Roman" w:cs="Times New Roman" w:eastAsia="Times New Roman"/>
                <w:b/>
                <w:color w:val="auto"/>
                <w:spacing w:val="0"/>
                <w:position w:val="0"/>
                <w:sz w:val="20"/>
                <w:shd w:fill="auto" w:val="clear"/>
              </w:rPr>
              <w:t xml:space="preserve">устанавливаются только с согласия посетителя</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5.</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_ym_uid</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 Сайта)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Позволяет различать посетителей</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6.</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_ym_d</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 Сайта)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Хранит дату первого визита посетителя на Сайт</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7.</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_ym_fa</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 Сайта)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Служебный cookie, используемый совместно с _ym_uid для различения посетителей</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8.</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_ym_isad</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 Сайта)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Определяет наличие у посетителя блокировщика рекламы</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9.</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_ym_metrika_enabled</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 Сайта)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Проверяет, правильно ли установлены другие cookie сервиса</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10.</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_ym_hostIndex</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 Сайта)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Ограничивает количество запросов к сервису</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11.</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gdpr</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 Сайта)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Определяет, находится ли посетитель в зоне действия GDPR</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12.</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_ym_debug, _ym_sup_debug</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 Сайта)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Служебные cookie режима отладки счётчика (устанавливаются только при включении этого режима)</w:t>
            </w:r>
          </w:p>
        </w:tc>
      </w:tr>
      <w:tr>
        <w:trPr>
          <w:trHeight w:val="1" w:hRule="atLeast"/>
          <w:jc w:val="left"/>
        </w:trPr>
        <w:tc>
          <w:tcPr>
            <w:tcW w:w="10195" w:type="dxa"/>
            <w:gridSpan w:val="4"/>
            <w:tcBorders>
              <w:top w:val="single" w:color="000000" w:sz="4"/>
              <w:left w:val="single" w:color="000000" w:sz="4"/>
              <w:bottom w:val="single" w:color="000000" w:sz="4"/>
              <w:right w:val="single" w:color="000000" w:sz="4"/>
            </w:tcBorders>
            <w:shd w:color="auto" w:fill="f2f2f2"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0"/>
                <w:shd w:fill="auto" w:val="clear"/>
              </w:rPr>
              <w:t xml:space="preserve">Аналитические cookie сервиса Яндекс Метрика на доменах ООО </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0"/>
                <w:shd w:fill="auto" w:val="clear"/>
              </w:rPr>
              <w:t xml:space="preserve">ЯНДЕКС</w:t>
            </w:r>
            <w:r>
              <w:rPr>
                <w:rFonts w:ascii="Times New Roman" w:hAnsi="Times New Roman" w:cs="Times New Roman" w:eastAsia="Times New Roman"/>
                <w:b/>
                <w:color w:val="auto"/>
                <w:spacing w:val="0"/>
                <w:position w:val="0"/>
                <w:sz w:val="20"/>
                <w:shd w:fill="auto" w:val="clear"/>
              </w:rPr>
              <w:t xml:space="preserve">» </w:t>
            </w:r>
            <w:r>
              <w:rPr>
                <w:rFonts w:ascii="Times New Roman" w:hAnsi="Times New Roman" w:cs="Times New Roman" w:eastAsia="Times New Roman"/>
                <w:b/>
                <w:color w:val="auto"/>
                <w:spacing w:val="0"/>
                <w:position w:val="0"/>
                <w:sz w:val="20"/>
                <w:shd w:fill="auto" w:val="clear"/>
              </w:rPr>
              <w:t xml:space="preserve">–</w:t>
            </w:r>
            <w:r>
              <w:rPr>
                <w:rFonts w:ascii="Times New Roman" w:hAnsi="Times New Roman" w:cs="Times New Roman" w:eastAsia="Times New Roman"/>
                <w:b/>
                <w:color w:val="auto"/>
                <w:spacing w:val="0"/>
                <w:position w:val="0"/>
                <w:sz w:val="20"/>
                <w:shd w:fill="auto" w:val="clear"/>
              </w:rPr>
              <w:t xml:space="preserve"> </w:t>
            </w:r>
            <w:r>
              <w:rPr>
                <w:rFonts w:ascii="Times New Roman" w:hAnsi="Times New Roman" w:cs="Times New Roman" w:eastAsia="Times New Roman"/>
                <w:b/>
                <w:color w:val="auto"/>
                <w:spacing w:val="0"/>
                <w:position w:val="0"/>
                <w:sz w:val="20"/>
                <w:shd w:fill="auto" w:val="clear"/>
              </w:rPr>
              <w:t xml:space="preserve">устанавливаются только с согласия посетителя</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13.</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yandexuid, i, yuidss</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домены Яндекса)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Позволяют различать посетителей</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14.</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ymex</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домены Яндекса)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Хранит вспомогательную информацию для работы сервиса: время создания идентификаторов и их альтернативные значения</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15.</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yabs-sid</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домены Яндекса)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Идентификатор визита</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16.</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usst</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домены Яндекса)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Хранит вспомогательную информацию для синхронизации идентификаторов посетителей между доменами Яндекса</w:t>
            </w:r>
          </w:p>
        </w:tc>
      </w:tr>
      <w:tr>
        <w:trPr>
          <w:trHeight w:val="1" w:hRule="atLeast"/>
          <w:jc w:val="left"/>
        </w:trPr>
        <w:tc>
          <w:tcPr>
            <w:tcW w:w="541"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17.</w:t>
            </w:r>
          </w:p>
        </w:tc>
        <w:tc>
          <w:tcPr>
            <w:tcW w:w="2565"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is_gdpr, is_gdpr_b</w:t>
            </w:r>
          </w:p>
        </w:tc>
        <w:tc>
          <w:tcPr>
            <w:tcW w:w="2363"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ООО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ЯНДЕКС</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домены Яндекса)</w:t>
            </w:r>
          </w:p>
        </w:tc>
        <w:tc>
          <w:tcPr>
            <w:tcW w:w="4726" w:type="dxa"/>
            <w:tcBorders>
              <w:top w:val="single" w:color="000000" w:sz="4"/>
              <w:left w:val="single" w:color="000000" w:sz="4"/>
              <w:bottom w:val="single" w:color="000000" w:sz="4"/>
              <w:right w:val="single" w:color="000000" w:sz="4"/>
            </w:tcBorders>
            <w:shd w:color="000000" w:fill="ffffff" w:val="clear"/>
            <w:tcMar>
              <w:left w:w="84" w:type="dxa"/>
              <w:right w:w="84" w:type="dxa"/>
            </w:tcMar>
            <w:vAlign w:val="top"/>
          </w:tcPr>
          <w:p>
            <w:pPr>
              <w:spacing w:before="0" w:after="0" w:line="240"/>
              <w:ind w:right="0" w:left="0" w:firstLine="0"/>
              <w:jc w:val="left"/>
              <w:rPr>
                <w:color w:val="auto"/>
                <w:spacing w:val="0"/>
                <w:position w:val="0"/>
                <w:shd w:fill="auto" w:val="clear"/>
              </w:rPr>
            </w:pPr>
            <w:r>
              <w:rPr>
                <w:rFonts w:ascii="Times New Roman" w:hAnsi="Times New Roman" w:cs="Times New Roman" w:eastAsia="Times New Roman"/>
                <w:color w:val="auto"/>
                <w:spacing w:val="0"/>
                <w:position w:val="0"/>
                <w:sz w:val="20"/>
                <w:shd w:fill="auto" w:val="clear"/>
              </w:rPr>
              <w:t xml:space="preserve">Определяют, находится ли посетитель в зоне действия GDPR</w:t>
            </w:r>
          </w:p>
        </w:tc>
      </w:tr>
    </w:tbl>
    <w:p>
      <w:pPr>
        <w:pageBreakBefore w:val="true"/>
        <w:spacing w:before="0" w:after="0" w:line="240"/>
        <w:ind w:right="0" w:left="0" w:firstLine="0"/>
        <w:jc w:val="righ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abstractNum w:abstractNumId="60">
    <w:lvl w:ilvl="0">
      <w:start w:val="1"/>
      <w:numFmt w:val="bullet"/>
      <w:lvlText w:val="•"/>
    </w:lvl>
  </w:abstractNum>
  <w:abstractNum w:abstractNumId="66">
    <w:lvl w:ilvl="0">
      <w:start w:val="1"/>
      <w:numFmt w:val="bullet"/>
      <w:lvlText w:val="•"/>
    </w:lvl>
  </w:abstractNum>
  <w:abstractNum w:abstractNumId="72">
    <w:lvl w:ilvl="0">
      <w:start w:val="1"/>
      <w:numFmt w:val="bullet"/>
      <w:lvlText w:val="•"/>
    </w:lvl>
  </w:abstractNum>
  <w:abstractNum w:abstractNumId="78">
    <w:lvl w:ilvl="0">
      <w:start w:val="1"/>
      <w:numFmt w:val="bullet"/>
      <w:lvlText w:val="•"/>
    </w:lvl>
  </w:abstractNum>
  <w:abstractNum w:abstractNumId="84">
    <w:lvl w:ilvl="0">
      <w:start w:val="1"/>
      <w:numFmt w:val="bullet"/>
      <w:lvlText w:val="•"/>
    </w:lvl>
  </w:abstractNum>
  <w:abstractNum w:abstractNumId="90">
    <w:lvl w:ilvl="0">
      <w:start w:val="1"/>
      <w:numFmt w:val="bullet"/>
      <w:lvlText w:val="•"/>
    </w:lvl>
  </w:abstractNum>
  <w:abstractNum w:abstractNumId="96">
    <w:lvl w:ilvl="0">
      <w:start w:val="1"/>
      <w:numFmt w:val="bullet"/>
      <w:lvlText w:val="•"/>
    </w:lvl>
  </w:abstractNum>
  <w:abstractNum w:abstractNumId="102">
    <w:lvl w:ilvl="0">
      <w:start w:val="1"/>
      <w:numFmt w:val="bullet"/>
      <w:lvlText w:val="•"/>
    </w:lvl>
  </w:abstractNum>
  <w:abstractNum w:abstractNumId="108">
    <w:lvl w:ilvl="0">
      <w:start w:val="1"/>
      <w:numFmt w:val="bullet"/>
      <w:lvlText w:val="•"/>
    </w:lvl>
  </w:abstractNum>
  <w:abstractNum w:abstractNumId="114">
    <w:lvl w:ilvl="0">
      <w:start w:val="1"/>
      <w:numFmt w:val="bullet"/>
      <w:lvlText w:val="•"/>
    </w:lvl>
  </w:abstractNum>
  <w:abstractNum w:abstractNumId="120">
    <w:lvl w:ilvl="0">
      <w:start w:val="1"/>
      <w:numFmt w:val="bullet"/>
      <w:lvlText w:val="•"/>
    </w:lvl>
  </w:abstractNum>
  <w:abstractNum w:abstractNumId="126">
    <w:lvl w:ilvl="0">
      <w:start w:val="1"/>
      <w:numFmt w:val="bullet"/>
      <w:lvlText w:val="•"/>
    </w:lvl>
  </w:abstractNum>
  <w:abstractNum w:abstractNumId="132">
    <w:lvl w:ilvl="0">
      <w:start w:val="1"/>
      <w:numFmt w:val="bullet"/>
      <w:lvlText w:val="•"/>
    </w:lvl>
  </w:abstractNum>
  <w:abstractNum w:abstractNumId="138">
    <w:lvl w:ilvl="0">
      <w:start w:val="1"/>
      <w:numFmt w:val="bullet"/>
      <w:lvlText w:val="•"/>
    </w:lvl>
  </w:abstractNum>
  <w:num w:numId="1">
    <w:abstractNumId w:val="138"/>
  </w:num>
  <w:num w:numId="3">
    <w:abstractNumId w:val="132"/>
  </w:num>
  <w:num w:numId="5">
    <w:abstractNumId w:val="126"/>
  </w:num>
  <w:num w:numId="8">
    <w:abstractNumId w:val="120"/>
  </w:num>
  <w:num w:numId="10">
    <w:abstractNumId w:val="114"/>
  </w:num>
  <w:num w:numId="12">
    <w:abstractNumId w:val="108"/>
  </w:num>
  <w:num w:numId="14">
    <w:abstractNumId w:val="102"/>
  </w:num>
  <w:num w:numId="16">
    <w:abstractNumId w:val="96"/>
  </w:num>
  <w:num w:numId="18">
    <w:abstractNumId w:val="90"/>
  </w:num>
  <w:num w:numId="20">
    <w:abstractNumId w:val="84"/>
  </w:num>
  <w:num w:numId="22">
    <w:abstractNumId w:val="78"/>
  </w:num>
  <w:num w:numId="24">
    <w:abstractNumId w:val="72"/>
  </w:num>
  <w:num w:numId="26">
    <w:abstractNumId w:val="66"/>
  </w:num>
  <w:num w:numId="28">
    <w:abstractNumId w:val="60"/>
  </w:num>
  <w:num w:numId="30">
    <w:abstractNumId w:val="54"/>
  </w:num>
  <w:num w:numId="32">
    <w:abstractNumId w:val="48"/>
  </w:num>
  <w:num w:numId="34">
    <w:abstractNumId w:val="42"/>
  </w:num>
  <w:num w:numId="36">
    <w:abstractNumId w:val="36"/>
  </w:num>
  <w:num w:numId="38">
    <w:abstractNumId w:val="30"/>
  </w:num>
  <w:num w:numId="40">
    <w:abstractNumId w:val="24"/>
  </w:num>
  <w:num w:numId="42">
    <w:abstractNumId w:val="18"/>
  </w:num>
  <w:num w:numId="44">
    <w:abstractNumId w:val="12"/>
  </w:num>
  <w:num w:numId="46">
    <w:abstractNumId w:val="6"/>
  </w:num>
  <w:num w:numId="48">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yandex.ru/support/metrica/ru/general/opt-out" Id="docRId1" Type="http://schemas.openxmlformats.org/officeDocument/2006/relationships/hyperlink" /><Relationship TargetMode="External" Target="https://yandex.ru/support/metrica/ru/general/cookie-usage" Id="docRId3" Type="http://schemas.openxmlformats.org/officeDocument/2006/relationships/hyperlink" /><Relationship Target="styles.xml" Id="docRId5" Type="http://schemas.openxmlformats.org/officeDocument/2006/relationships/styles" /><Relationship TargetMode="External" Target="https://tavria-rus.ru/" Id="docRId0" Type="http://schemas.openxmlformats.org/officeDocument/2006/relationships/hyperlink" /><Relationship TargetMode="External" Target="https://yandex.ru/legal/metrica_termsofuse/ru/" Id="docRId2" Type="http://schemas.openxmlformats.org/officeDocument/2006/relationships/hyperlink" /><Relationship Target="numbering.xml" Id="docRId4" Type="http://schemas.openxmlformats.org/officeDocument/2006/relationships/numbering" /></Relationships>
</file>